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  <w:t>2主要班团活动安排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1-2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月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1.组织开展大学生寒假社会实践活动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2.做好“青年大学习”“信仰公开课”“三会两制一课”等班团活动计划并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 月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1.做好 2022 年寒假社会实践活动总结工作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2.做好全国全省“两红两优”申报工作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3.开展学雷锋志愿服务主题活动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4.举办庆祝“中国共产主义青年团成立 100 周年”主题教育活动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5.开展春学期“菁扬”系列信仰公开课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6.开展党史学习教育主题教育活动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7.开展“3·20”心理健康教育周系列活动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启动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2022 年度团员发展工作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 月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1.开展网上祭扫革命烈士活动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2.开展“喜迎二十大、永远跟党走、奋进新征程”主题教育活动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3.开展团员民主评议、“双述双评”工作，做好“推优”工作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4.组织参与“五四”系列表彰、“先进班集体”评选活动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5.开展职业规划主题班会、大学生职业规划大赛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6.开展礼仪素养教育主题活动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5 月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1.组织开展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庆祝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中国共产主义青年团成立100周年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2.开展榜样学习主题班团活动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3.开展社会主义核心价值观主题教育实践活动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4.组织开展第二课堂主题班团活动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5.组织开展“5·25”心理健康教育主题班团活动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6.组织开展劳动教育主题活动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6 月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1.开展学风建设主题班团活动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2.做好团费收缴及毕业生团组织关系转接工作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3.做好班级两委会的换届工作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7-8 月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1.组织开展2022 年暑期“三下乡”社会实践活动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宣传报道工作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 月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1.做好2022 年暑期“三下乡”社会实践活动总结工作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2.开展实践就业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与创业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主题班团活动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10 月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1.组织参与“校园先锋”评选活动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11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月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1.开展大学生基础文明建设主题班团活动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2.开展学生公寓文化建设主题班团活动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3.开展第二十三届心理健康教育宣传月主题班团活动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4.开展“青年好声音”主题班团活动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5.开展“争做青年好网民”网络文明志愿行动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6.开展大学生创新创业主题班团活动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7.开展团支部“对标定级”工作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8.开展“百强千优团支部”培育和推荐申报工作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9.开展团员先进性评价、年度教育评议工作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12 月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1.开展励志教育主题班团活动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2.开展学风建设主题班团活动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开展信仰公开课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chapStyle="1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F6536"/>
    <w:rsid w:val="F7D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2022-03-28T09:44:00Z</dcterms:created>
  <dc:creator>chenlingfei</dc:creator>
  <cp:lastModifiedBy>chenlingfei</cp:lastModifiedBy>
  <dcterms:modified xsi:type="dcterms:W3CDTF">2022-03-28T09:44:51Z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